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73" w:rsidRPr="00DA4998" w:rsidRDefault="00F30D73" w:rsidP="00F30D73">
      <w:pPr>
        <w:widowControl w:val="0"/>
        <w:spacing w:line="620" w:lineRule="exact"/>
        <w:jc w:val="both"/>
        <w:rPr>
          <w:rFonts w:ascii="方正黑体_GBK" w:eastAsia="方正黑体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int="eastAsia"/>
          <w:color w:val="000000" w:themeColor="text1"/>
          <w:sz w:val="40"/>
          <w:szCs w:val="40"/>
        </w:rPr>
        <w:t>附件1</w:t>
      </w:r>
    </w:p>
    <w:p w:rsidR="00F30D73" w:rsidRPr="00DA4998" w:rsidRDefault="00F30D73" w:rsidP="00F30D73">
      <w:pPr>
        <w:widowControl w:val="0"/>
        <w:spacing w:line="620" w:lineRule="exact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</w:p>
    <w:p w:rsidR="00F30D73" w:rsidRPr="00DA4998" w:rsidRDefault="00F30D73" w:rsidP="00F30D73">
      <w:pPr>
        <w:spacing w:line="620" w:lineRule="exact"/>
        <w:jc w:val="center"/>
        <w:rPr>
          <w:rFonts w:ascii="方正小标宋_GBK" w:eastAsia="方正小标宋_GBK"/>
          <w:b/>
          <w:color w:val="000000" w:themeColor="text1"/>
          <w:spacing w:val="-20"/>
          <w:sz w:val="44"/>
          <w:szCs w:val="44"/>
        </w:rPr>
      </w:pPr>
      <w:r w:rsidRPr="00DA4998">
        <w:rPr>
          <w:rFonts w:ascii="方正小标宋_GBK" w:eastAsia="方正小标宋_GBK" w:hint="eastAsia"/>
          <w:b/>
          <w:color w:val="000000" w:themeColor="text1"/>
          <w:spacing w:val="-20"/>
          <w:sz w:val="44"/>
          <w:szCs w:val="44"/>
        </w:rPr>
        <w:t>2020年度重庆市技术预见与制度创新专项</w:t>
      </w:r>
    </w:p>
    <w:p w:rsidR="00F30D73" w:rsidRPr="00DA4998" w:rsidRDefault="00F30D73" w:rsidP="00F30D73">
      <w:pPr>
        <w:spacing w:line="620" w:lineRule="exact"/>
        <w:jc w:val="center"/>
        <w:rPr>
          <w:rFonts w:ascii="方正小标宋_GBK" w:eastAsia="方正小标宋_GBK"/>
          <w:b/>
          <w:color w:val="000000" w:themeColor="text1"/>
          <w:w w:val="95"/>
          <w:sz w:val="44"/>
          <w:szCs w:val="44"/>
        </w:rPr>
      </w:pPr>
      <w:r w:rsidRPr="00DA4998">
        <w:rPr>
          <w:rFonts w:ascii="方正小标宋_GBK" w:eastAsia="方正小标宋_GBK" w:hint="eastAsia"/>
          <w:b/>
          <w:color w:val="000000" w:themeColor="text1"/>
          <w:sz w:val="44"/>
          <w:szCs w:val="44"/>
        </w:rPr>
        <w:t>人才工作研究课题项目申报指南</w:t>
      </w:r>
    </w:p>
    <w:p w:rsidR="00F30D73" w:rsidRPr="00DA4998" w:rsidRDefault="00F30D73" w:rsidP="00F30D73">
      <w:pPr>
        <w:spacing w:line="620" w:lineRule="exact"/>
        <w:rPr>
          <w:rFonts w:ascii="方正小标宋_GBK" w:eastAsia="方正小标宋_GBK"/>
          <w:b/>
          <w:color w:val="000000" w:themeColor="text1"/>
          <w:w w:val="95"/>
          <w:sz w:val="40"/>
          <w:szCs w:val="40"/>
        </w:rPr>
      </w:pP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黑体_GBK" w:eastAsia="方正黑体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int="eastAsia"/>
          <w:color w:val="000000" w:themeColor="text1"/>
          <w:sz w:val="40"/>
          <w:szCs w:val="40"/>
        </w:rPr>
        <w:t>一、核心课题项目（1项）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 w:cs="方正黑体_GBK"/>
          <w:color w:val="000000" w:themeColor="text1"/>
          <w:spacing w:val="-12"/>
          <w:sz w:val="40"/>
          <w:szCs w:val="40"/>
        </w:rPr>
      </w:pPr>
      <w:r w:rsidRPr="00DA4998">
        <w:rPr>
          <w:rFonts w:ascii="方正楷体_GBK" w:eastAsia="方正楷体_GBK" w:cs="方正黑体_GBK" w:hint="eastAsia"/>
          <w:color w:val="000000" w:themeColor="text1"/>
          <w:sz w:val="40"/>
          <w:szCs w:val="40"/>
        </w:rPr>
        <w:t>重庆</w:t>
      </w:r>
      <w:r w:rsidRPr="00DA4998">
        <w:rPr>
          <w:rFonts w:ascii="方正楷体_GBK" w:eastAsia="方正楷体_GBK" w:cs="方正黑体_GBK" w:hint="eastAsia"/>
          <w:color w:val="000000" w:themeColor="text1"/>
          <w:spacing w:val="-12"/>
          <w:sz w:val="40"/>
          <w:szCs w:val="40"/>
        </w:rPr>
        <w:t>市中长期人才发展规划纲要前期研究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 xml:space="preserve">系统梳理重庆市人才引育、评价、激励等政策措施及人才发展现状，借鉴先进发达地区经验，结合重庆市高质量发展需要，提出中长期人才发展规划纲要（2021-2030年）。研究成果为调研报告和规划纲要文本初稿。 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资助经费：8万元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黑体_GBK" w:eastAsia="方正黑体_GBK" w:hAnsi="仿宋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二、重点课题项目（5项）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1. 重庆市人才贡献率研究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通过构建模型，测算重庆市人才贡献率，特别是人才资本对经济增长的贡献率，分析评估重庆市开发、使用人才资源效能和人才工作成效。研究成果为重庆市人才贡献率和分析评估报告。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资助经费：5万元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pacing w:val="-20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2. 成渝</w:t>
      </w:r>
      <w:r w:rsidRPr="00DA4998">
        <w:rPr>
          <w:rFonts w:ascii="方正楷体_GBK" w:eastAsia="方正楷体_GBK" w:hint="eastAsia"/>
          <w:color w:val="000000" w:themeColor="text1"/>
          <w:spacing w:val="-20"/>
          <w:sz w:val="40"/>
          <w:szCs w:val="40"/>
        </w:rPr>
        <w:t>地区双城经济圈人才协同发展规划研究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全面梳理成渝地区双城经济圈人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lastRenderedPageBreak/>
        <w:t>才协同发展现状及短板，借鉴京津冀、长三角和粤港澳大湾区的经验成效，提出成渝地区双城经济圈人才协同发展规划（2021-2030年）。研究成果为调研报告和规划文本初稿。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资助经费：5万元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3. 重庆市构建“近悦远来”人才生态研究</w:t>
      </w:r>
    </w:p>
    <w:p w:rsidR="00F30D73" w:rsidRPr="00DA4998" w:rsidRDefault="00F30D73" w:rsidP="00F30D73">
      <w:pPr>
        <w:adjustRightInd w:val="0"/>
        <w:snapToGrid w:val="0"/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阐释界定“近悦远来”人才生态的科学内涵及外延，系统梳理重庆市营造“近悦远来”人才生态现状，剖析面临的主要制约因素及问题，提出构建“近悦远来”人才生态的有效对策措施，为加快建设人才强市提供决策参考。研究成果为调研报告和资政报告。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资助经费：5万元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pacing w:val="-16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4. “一区两群”</w:t>
      </w:r>
      <w:r w:rsidRPr="00DA4998">
        <w:rPr>
          <w:rFonts w:ascii="方正楷体_GBK" w:eastAsia="方正楷体_GBK" w:hint="eastAsia"/>
          <w:color w:val="000000" w:themeColor="text1"/>
          <w:spacing w:val="-16"/>
          <w:sz w:val="40"/>
          <w:szCs w:val="40"/>
        </w:rPr>
        <w:t>人才协同发展现状及对策研究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梳理重庆市“一区两群”人才发展现状，分析人才协同发展面临的制约因素</w:t>
      </w: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t>，围绕如何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推进“一区两群”人才协同发展提出对策建议。研究成果为调研报告和</w:t>
      </w:r>
      <w:r w:rsidRPr="00DA4998">
        <w:rPr>
          <w:rFonts w:ascii="方正仿宋_GBK" w:eastAsia="方正仿宋_GBK" w:hint="eastAsia"/>
          <w:color w:val="000000" w:themeColor="text1"/>
          <w:spacing w:val="-4"/>
          <w:sz w:val="40"/>
          <w:szCs w:val="40"/>
        </w:rPr>
        <w:t>资政报告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。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资助经费：5万元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5. 西部医学人才集聚中心建设对策研究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t>借鉴国内外发达地区人才发展经验，对照西部医学中心建设目标任务，通过调研分析重庆市卫生人才队伍现状，剖析存在问题及</w:t>
      </w:r>
      <w:r w:rsidRPr="00DA4998">
        <w:rPr>
          <w:rFonts w:ascii="方正仿宋_GBK" w:eastAsia="方正仿宋_GBK" w:hAnsi="仿宋" w:hint="eastAsia"/>
          <w:color w:val="000000" w:themeColor="text1"/>
          <w:sz w:val="40"/>
          <w:szCs w:val="40"/>
        </w:rPr>
        <w:lastRenderedPageBreak/>
        <w:t>需求，围绕卫生人才集聚、培育、评价、激励等体制机制创新，提出重庆市加快建设西部医学人才集聚中心的对策措施，为出台《西部医学人才集聚中心建设方案》提供重要参考。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 xml:space="preserve">研究成果为调研报告和资政报告。 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资助经费：5万元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黑体_GBK" w:eastAsia="方正黑体_GBK" w:hAnsi="仿宋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三、一般课题项目（4项）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1. 重庆市数字经济人才供需研究</w:t>
      </w:r>
    </w:p>
    <w:p w:rsidR="00F30D73" w:rsidRPr="00DA4998" w:rsidRDefault="00F30D73" w:rsidP="00F30D73">
      <w:pPr>
        <w:tabs>
          <w:tab w:val="left" w:pos="7230"/>
          <w:tab w:val="left" w:pos="7665"/>
        </w:tabs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分析数字经济领域招聘及高校相关专业招生数据，摸清重庆市数字经济人才供需现状及特征，找出存在问题，为重庆市加快推进国家数字经济创新发展试验区、国家新一代人工智能创新发展试验区建设提供参考建议。研究成果为调研报告和</w:t>
      </w:r>
      <w:r w:rsidRPr="00DA4998">
        <w:rPr>
          <w:rFonts w:ascii="方正仿宋_GBK" w:eastAsia="方正仿宋_GBK" w:hint="eastAsia"/>
          <w:color w:val="000000" w:themeColor="text1"/>
          <w:spacing w:val="-4"/>
          <w:sz w:val="40"/>
          <w:szCs w:val="40"/>
        </w:rPr>
        <w:t>资政报告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。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资助经费：2万元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2. 新时代优秀年轻干部成长规律研究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系统梳理新时代优秀年轻干部的</w:t>
      </w:r>
    </w:p>
    <w:p w:rsidR="00F30D73" w:rsidRPr="00DA4998" w:rsidRDefault="00F30D73" w:rsidP="00F30D73">
      <w:pPr>
        <w:widowControl w:val="0"/>
        <w:spacing w:line="600" w:lineRule="exact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显著特征、成长条件、成长路径和成长规律，剖</w:t>
      </w:r>
    </w:p>
    <w:p w:rsidR="00F30D73" w:rsidRPr="00DA4998" w:rsidRDefault="00F30D73" w:rsidP="00F30D73">
      <w:pPr>
        <w:spacing w:line="600" w:lineRule="exact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析制约优秀年轻干部成长的关键因素，提出促进优秀年轻干部健康成长的对策建议，为大力发现培养选拔优秀年轻干部提供决策参考。研究成果为调研报告和资政报告。</w:t>
      </w:r>
    </w:p>
    <w:p w:rsidR="00F30D73" w:rsidRPr="00DA4998" w:rsidRDefault="00F30D73" w:rsidP="00F30D73">
      <w:pPr>
        <w:widowControl w:val="0"/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资助经费：2万元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lastRenderedPageBreak/>
        <w:t>3. 重庆市国际化人才培养研究</w:t>
      </w:r>
    </w:p>
    <w:p w:rsidR="00F30D73" w:rsidRPr="00DA4998" w:rsidRDefault="00F30D73" w:rsidP="00F30D73">
      <w:pPr>
        <w:tabs>
          <w:tab w:val="left" w:pos="7230"/>
          <w:tab w:val="left" w:pos="7665"/>
        </w:tabs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围绕贯彻落实习近平总书记关于“在推进共建‘一带一路’中发挥带动作用”的重要指示精神，通过调查研究，梳理当前重庆市国际化人才队伍及培养现状，剖析制约因素及现实需求，提出重庆市国际人才培养对策建议。研究成果为调研报告和资政报告。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资助经费：2万元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4. 重庆市金融人才培养研究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仿宋_GBK" w:eastAsia="方正仿宋_GBK"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hint="eastAsia"/>
          <w:color w:val="000000" w:themeColor="text1"/>
          <w:sz w:val="40"/>
          <w:szCs w:val="40"/>
        </w:rPr>
        <w:t>研究目标：</w:t>
      </w:r>
      <w:r w:rsidRPr="00DA4998">
        <w:rPr>
          <w:rFonts w:ascii="方正仿宋_GBK" w:eastAsia="方正仿宋_GBK" w:hint="eastAsia"/>
          <w:color w:val="000000" w:themeColor="text1"/>
          <w:sz w:val="40"/>
          <w:szCs w:val="40"/>
        </w:rPr>
        <w:t>系统分析重庆市各类金融人才队伍现状，结合建设具有全国影响力的重要经济中心、内陆国际金融中心需要，围绕金融人才培养，提出科学合理的对策建议，为构建完善金融人才引育选用机制提供决策参考。研究成果为调研报告和资政报告。</w:t>
      </w:r>
    </w:p>
    <w:p w:rsidR="00F30D73" w:rsidRPr="00DA4998" w:rsidRDefault="00F30D73" w:rsidP="00F30D73">
      <w:pPr>
        <w:spacing w:line="600" w:lineRule="exact"/>
        <w:ind w:firstLineChars="200" w:firstLine="800"/>
        <w:jc w:val="both"/>
        <w:rPr>
          <w:rFonts w:ascii="方正楷体_GBK" w:eastAsia="方正楷体_GBK"/>
          <w:color w:val="000000" w:themeColor="text1"/>
          <w:sz w:val="40"/>
          <w:szCs w:val="40"/>
        </w:rPr>
      </w:pPr>
      <w:r w:rsidRPr="00DA4998">
        <w:rPr>
          <w:rFonts w:ascii="方正楷体_GBK" w:eastAsia="方正楷体_GBK" w:hint="eastAsia"/>
          <w:color w:val="000000" w:themeColor="text1"/>
          <w:sz w:val="40"/>
          <w:szCs w:val="40"/>
        </w:rPr>
        <w:t>资助经费：2万元</w:t>
      </w:r>
    </w:p>
    <w:p w:rsidR="00332B0D" w:rsidRPr="00F30D73" w:rsidRDefault="00332B0D">
      <w:bookmarkStart w:id="0" w:name="_GoBack"/>
      <w:bookmarkEnd w:id="0"/>
    </w:p>
    <w:sectPr w:rsidR="00332B0D" w:rsidRPr="00F3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11" w:rsidRDefault="002D1011" w:rsidP="00F30D73">
      <w:pPr>
        <w:spacing w:line="240" w:lineRule="auto"/>
      </w:pPr>
      <w:r>
        <w:separator/>
      </w:r>
    </w:p>
  </w:endnote>
  <w:endnote w:type="continuationSeparator" w:id="0">
    <w:p w:rsidR="002D1011" w:rsidRDefault="002D1011" w:rsidP="00F30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11" w:rsidRDefault="002D1011" w:rsidP="00F30D73">
      <w:pPr>
        <w:spacing w:line="240" w:lineRule="auto"/>
      </w:pPr>
      <w:r>
        <w:separator/>
      </w:r>
    </w:p>
  </w:footnote>
  <w:footnote w:type="continuationSeparator" w:id="0">
    <w:p w:rsidR="002D1011" w:rsidRDefault="002D1011" w:rsidP="00F30D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7F"/>
    <w:rsid w:val="002D1011"/>
    <w:rsid w:val="00332B0D"/>
    <w:rsid w:val="00DA427F"/>
    <w:rsid w:val="00F3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3D7778-F040-4FA4-A14B-1BF18BB6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73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D7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D7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2020-05-18T07:37:00Z</dcterms:created>
  <dcterms:modified xsi:type="dcterms:W3CDTF">2020-05-18T07:38:00Z</dcterms:modified>
</cp:coreProperties>
</file>