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44"/>
          <w:szCs w:val="44"/>
        </w:rPr>
        <w:t>教师、学生抽样数量要求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228"/>
        <w:gridCol w:w="1316"/>
        <w:gridCol w:w="1701"/>
        <w:gridCol w:w="1701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Header/>
          <w:jc w:val="center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学校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参与调查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二级学院</w:t>
            </w:r>
          </w:p>
        </w:tc>
        <w:tc>
          <w:tcPr>
            <w:tcW w:w="6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抽样数（人）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教师调查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抽样数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重庆工程学院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软件学院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计算机与物联网学院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数字艺术学院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土木学院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管理学院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合计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备注</w:t>
            </w:r>
          </w:p>
        </w:tc>
        <w:tc>
          <w:tcPr>
            <w:tcW w:w="2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抽样院校均为普通本科高校。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2.抽样院校全部参加教师调查和本科生调查。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抽样院校中，有硕士点或博士点的学校参加研究生调查。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1.若抽样学校中，同时担任教学科研任务的教师总数少于80人则全部入样。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2.若抽样学校中，毕业年级本科生总数少于80人则全部入样。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若毕业年级硕士生或博士生数量少于上述要求，则全部入样。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A2E95"/>
    <w:rsid w:val="435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2020-06-19T01:37:00Z</dcterms:created>
  <dc:creator>玫明欢</dc:creator>
  <cp:lastModifiedBy>玫明欢</cp:lastModifiedBy>
  <dcterms:modified xsi:type="dcterms:W3CDTF">2020-06-19T01:38:51Z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